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1E8D8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630" w:dyaOrig="945" w14:anchorId="5130D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7.4pt" o:ole="" fillcolor="window">
            <v:imagedata r:id="rId5" o:title=""/>
          </v:shape>
          <o:OLEObject Type="Embed" ProgID="Word.Picture.8" ShapeID="_x0000_i1025" DrawAspect="Content" ObjectID="_1801468236" r:id="rId6"/>
        </w:object>
      </w:r>
    </w:p>
    <w:p w14:paraId="6DAE8626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ШИРОКІВСЬКА СІЛЬСЬКА РАДА</w:t>
      </w:r>
    </w:p>
    <w:p w14:paraId="5B5D5E48" w14:textId="77777777" w:rsidR="00F03804" w:rsidRDefault="00F03804" w:rsidP="00F03804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7F6E160" w14:textId="2C719B2D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П’ЯТДЕСЯТ ШОСТА ПОЗАЧЕРГОВА СЕСІЯ ВОСЬМОГО СКЛИКАННЯ</w:t>
      </w:r>
    </w:p>
    <w:p w14:paraId="4530E4F5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CC76F9" w14:textId="46C1F6F0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14:paraId="61FD24D8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1FC4E3" w14:textId="68A2B8C0" w:rsidR="00F03804" w:rsidRDefault="00F03804" w:rsidP="005C65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5C65CC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 xml:space="preserve">2025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             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>Петропіль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№ </w:t>
      </w:r>
      <w:r w:rsidR="008D25C9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</w:p>
    <w:p w14:paraId="0569D850" w14:textId="77777777" w:rsidR="005C65CC" w:rsidRPr="005C65CC" w:rsidRDefault="005C65CC" w:rsidP="005C65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B1F3056" w14:textId="64002C22" w:rsidR="00F03804" w:rsidRPr="008D25C9" w:rsidRDefault="00F03804" w:rsidP="00F0380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25C9">
        <w:rPr>
          <w:rFonts w:ascii="Times New Roman" w:hAnsi="Times New Roman"/>
          <w:sz w:val="28"/>
          <w:szCs w:val="28"/>
          <w:lang w:val="uk-UA"/>
        </w:rPr>
        <w:t xml:space="preserve">Про хід виконання Програми </w:t>
      </w:r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розвитку культури, сім’ї, молоді, спорту, туризму та збереження об’єктів культурної спадщини </w:t>
      </w:r>
      <w:proofErr w:type="spellStart"/>
      <w:r w:rsidR="008D25C9" w:rsidRPr="008D25C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 сільської ради на 2021-2025 роки</w:t>
      </w:r>
    </w:p>
    <w:p w14:paraId="30D7659A" w14:textId="77777777" w:rsidR="005C65CC" w:rsidRPr="008D25C9" w:rsidRDefault="005C65CC" w:rsidP="00F0380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4DB3483" w14:textId="18B687BA" w:rsidR="005C65CC" w:rsidRPr="008D25C9" w:rsidRDefault="00F03804" w:rsidP="005C65C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25C9">
        <w:rPr>
          <w:rFonts w:ascii="Times New Roman" w:hAnsi="Times New Roman"/>
          <w:sz w:val="28"/>
          <w:szCs w:val="28"/>
          <w:lang w:val="uk-UA"/>
        </w:rPr>
        <w:t xml:space="preserve">Керуючись статтями 26, 27, 42, 59 Закону України «Про місцеве самоврядування в Україні», заслухавши звіт </w:t>
      </w:r>
      <w:r w:rsidR="003C3F0D" w:rsidRPr="008D25C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D25C9">
        <w:rPr>
          <w:rFonts w:ascii="Times New Roman" w:hAnsi="Times New Roman"/>
          <w:sz w:val="28"/>
          <w:szCs w:val="28"/>
          <w:lang w:val="uk-UA"/>
        </w:rPr>
        <w:t xml:space="preserve">хід виконання </w:t>
      </w:r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розвитку культури, сім’ї, молоді, спорту, туризму та збереження об’єктів культурної спадщини </w:t>
      </w:r>
      <w:proofErr w:type="spellStart"/>
      <w:r w:rsidR="008D25C9" w:rsidRPr="008D25C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 сільської ради на 2021-2025 роки</w:t>
      </w:r>
      <w:r w:rsidRPr="008D25C9">
        <w:rPr>
          <w:rFonts w:ascii="Times New Roman" w:hAnsi="Times New Roman"/>
          <w:sz w:val="28"/>
          <w:szCs w:val="28"/>
          <w:lang w:val="uk-UA"/>
        </w:rPr>
        <w:t>,</w:t>
      </w:r>
      <w:r w:rsidR="005C65CC" w:rsidRPr="008D25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lang w:val="uk-UA"/>
        </w:rPr>
        <w:t>Широківська</w:t>
      </w:r>
      <w:proofErr w:type="spellEnd"/>
      <w:r w:rsidRPr="008D25C9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  <w:r w:rsidR="005C65CC" w:rsidRPr="008D25C9">
        <w:rPr>
          <w:rFonts w:ascii="Times New Roman" w:hAnsi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23153AF2" w14:textId="77777777" w:rsidR="005C65CC" w:rsidRPr="00F03804" w:rsidRDefault="005C65CC" w:rsidP="005C65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42BE1" w14:textId="19342198" w:rsidR="005C65CC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1D4C46DD" w14:textId="77777777" w:rsidR="005C65CC" w:rsidRDefault="005C65CC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B1D31" w14:textId="4C2D7F1B" w:rsidR="00F03804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Звіт про </w:t>
      </w:r>
      <w:r w:rsidRPr="00F03804">
        <w:rPr>
          <w:rFonts w:ascii="Times New Roman" w:hAnsi="Times New Roman"/>
          <w:sz w:val="28"/>
          <w:szCs w:val="28"/>
          <w:lang w:val="uk-UA"/>
        </w:rPr>
        <w:t xml:space="preserve">хід виконання </w:t>
      </w:r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Програми розвитку культури, сім’ї, молоді, спорту, туризму та збереження об’єктів культурної спадщини </w:t>
      </w:r>
      <w:proofErr w:type="spellStart"/>
      <w:r w:rsidR="008D25C9" w:rsidRPr="008D25C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8D25C9" w:rsidRPr="008D25C9">
        <w:rPr>
          <w:rFonts w:ascii="Times New Roman" w:hAnsi="Times New Roman"/>
          <w:sz w:val="28"/>
          <w:szCs w:val="28"/>
          <w:lang w:val="uk-UA"/>
        </w:rPr>
        <w:t xml:space="preserve"> сільської ради на 2021-2025 роки</w:t>
      </w:r>
      <w:r w:rsidRPr="00F038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14:paraId="21FBD2EB" w14:textId="5E0D6588" w:rsidR="00F03804" w:rsidRPr="00F03804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D25C9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онтроль за виконанням цього рішення покласти на постійну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</w:t>
      </w:r>
      <w:r w:rsidRPr="00F03804"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культури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здоров’я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соціального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захисту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4D758D0" w14:textId="7D53C29F" w:rsidR="00F03804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E437A" w14:textId="77777777" w:rsidR="005C65CC" w:rsidRDefault="005C65CC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2C07B7" w14:textId="6AC5B7DA" w:rsidR="00AC654E" w:rsidRDefault="00F03804" w:rsidP="005C65C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Денис КОРОТЕНКО</w:t>
      </w:r>
    </w:p>
    <w:p w14:paraId="3E2B0DD2" w14:textId="14BE1339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5AF434B1" w14:textId="659652F9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52FA1125" w14:textId="5E70877D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1E0AB874" w14:textId="1C52FF27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371339CF" w14:textId="779D8E57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726A9F21" w14:textId="7F67BB2E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47B11A5F" w14:textId="77777777" w:rsidR="005C65CC" w:rsidRDefault="005C65CC" w:rsidP="005C65CC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</w:p>
    <w:p w14:paraId="48E5EF78" w14:textId="77777777" w:rsidR="008D25C9" w:rsidRPr="008D25C9" w:rsidRDefault="008D25C9" w:rsidP="008D25C9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lastRenderedPageBreak/>
        <w:t xml:space="preserve">Про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хід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виконання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Програми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підтримки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розвитку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молоді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сільської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територіальної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Запорізького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району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Запорізької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області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на 2022 – 2026 роки</w:t>
      </w:r>
    </w:p>
    <w:p w14:paraId="3820ADFA" w14:textId="77777777" w:rsidR="008D25C9" w:rsidRPr="008D25C9" w:rsidRDefault="008D25C9" w:rsidP="008D25C9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</w:p>
    <w:p w14:paraId="58BF326D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Комунальна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установа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«Центр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дозвілля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сім’ї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спорту та туризму»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с/р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має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наступні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структурні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підрозділи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: 7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центрів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дозвілля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(у т.ч. 1 –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Молодіжний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Хаб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Space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» (с.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Широке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), 9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бібліотек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(у т.ч. 2 –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розширеною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формою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діяльності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(с.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Зеленопілля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с.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Новопетрівка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), 1 музей 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засадах (с. Лукашеве).</w:t>
      </w:r>
    </w:p>
    <w:p w14:paraId="39FE5AF0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Кадровий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склад,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налічує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31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працівник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з них 24 –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творчих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Вакансій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на даний час – 13. </w:t>
      </w:r>
    </w:p>
    <w:p w14:paraId="6DF36CC5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2EA0BBA0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ab/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Фінансування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Програми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у 2024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році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:</w:t>
      </w:r>
      <w:r w:rsidRPr="008D25C9">
        <w:rPr>
          <w:rFonts w:ascii="Times New Roman" w:hAnsi="Times New Roman"/>
          <w:sz w:val="28"/>
          <w:szCs w:val="28"/>
        </w:rPr>
        <w:t xml:space="preserve"> </w:t>
      </w: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7908,0 тис. грн. (план 2848,1 тис. грн.)</w:t>
      </w:r>
    </w:p>
    <w:p w14:paraId="674ABEEA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398B1663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ab/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Виграно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реалізовано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грантові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проєкти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: </w:t>
      </w:r>
    </w:p>
    <w:p w14:paraId="27E6A5B7" w14:textId="77777777" w:rsidR="008D25C9" w:rsidRPr="008D25C9" w:rsidRDefault="008D25C9" w:rsidP="008D25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жовтень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2023 року-</w:t>
      </w:r>
      <w:proofErr w:type="spellStart"/>
      <w:r w:rsidRPr="008D25C9">
        <w:rPr>
          <w:rFonts w:ascii="Times New Roman" w:hAnsi="Times New Roman"/>
          <w:sz w:val="28"/>
          <w:szCs w:val="28"/>
        </w:rPr>
        <w:t>серпень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2024 року –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проєкт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25C9">
        <w:rPr>
          <w:rFonts w:ascii="Times New Roman" w:hAnsi="Times New Roman"/>
          <w:sz w:val="28"/>
          <w:szCs w:val="28"/>
        </w:rPr>
        <w:t>Міжсекторальна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людей, </w:t>
      </w:r>
      <w:proofErr w:type="spellStart"/>
      <w:r w:rsidRPr="008D25C9">
        <w:rPr>
          <w:rFonts w:ascii="Times New Roman" w:hAnsi="Times New Roman"/>
          <w:sz w:val="28"/>
          <w:szCs w:val="28"/>
        </w:rPr>
        <w:t>які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постраждали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бойових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дій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D25C9">
        <w:rPr>
          <w:rFonts w:ascii="Times New Roman" w:hAnsi="Times New Roman"/>
          <w:sz w:val="28"/>
          <w:szCs w:val="28"/>
        </w:rPr>
        <w:t>південних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східних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областях </w:t>
      </w:r>
      <w:proofErr w:type="spellStart"/>
      <w:r w:rsidRPr="008D25C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8D25C9">
        <w:rPr>
          <w:rFonts w:ascii="Times New Roman" w:hAnsi="Times New Roman"/>
          <w:sz w:val="28"/>
          <w:szCs w:val="28"/>
        </w:rPr>
        <w:t>який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реалізує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БО «</w:t>
      </w:r>
      <w:proofErr w:type="spellStart"/>
      <w:r w:rsidRPr="008D25C9">
        <w:rPr>
          <w:rFonts w:ascii="Times New Roman" w:hAnsi="Times New Roman"/>
          <w:sz w:val="28"/>
          <w:szCs w:val="28"/>
        </w:rPr>
        <w:t>Благодійний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фонд «</w:t>
      </w:r>
      <w:proofErr w:type="spellStart"/>
      <w:r w:rsidRPr="008D25C9">
        <w:rPr>
          <w:rFonts w:ascii="Times New Roman" w:hAnsi="Times New Roman"/>
          <w:sz w:val="28"/>
          <w:szCs w:val="28"/>
        </w:rPr>
        <w:t>Посмішка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ЮА» в </w:t>
      </w:r>
      <w:proofErr w:type="spellStart"/>
      <w:r w:rsidRPr="008D25C9">
        <w:rPr>
          <w:rFonts w:ascii="Times New Roman" w:hAnsi="Times New Roman"/>
          <w:sz w:val="28"/>
          <w:szCs w:val="28"/>
        </w:rPr>
        <w:t>партнерстві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ГО «За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року на </w:t>
      </w:r>
      <w:proofErr w:type="spellStart"/>
      <w:r w:rsidRPr="008D25C9">
        <w:rPr>
          <w:rFonts w:ascii="Times New Roman" w:hAnsi="Times New Roman"/>
          <w:sz w:val="28"/>
          <w:szCs w:val="28"/>
        </w:rPr>
        <w:t>базі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Відрадненського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Лукашівського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Миколай-Пільського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центрів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D25C9">
        <w:rPr>
          <w:rFonts w:ascii="Times New Roman" w:hAnsi="Times New Roman"/>
          <w:sz w:val="28"/>
          <w:szCs w:val="28"/>
        </w:rPr>
        <w:t>функціонували</w:t>
      </w:r>
      <w:proofErr w:type="spellEnd"/>
      <w:proofErr w:type="gramEnd"/>
      <w:r w:rsidRPr="008D25C9">
        <w:rPr>
          <w:rFonts w:ascii="Times New Roman" w:hAnsi="Times New Roman"/>
          <w:sz w:val="28"/>
          <w:szCs w:val="28"/>
        </w:rPr>
        <w:t xml:space="preserve"> Центри </w:t>
      </w:r>
      <w:proofErr w:type="spellStart"/>
      <w:r w:rsidRPr="008D25C9">
        <w:rPr>
          <w:rFonts w:ascii="Times New Roman" w:hAnsi="Times New Roman"/>
          <w:sz w:val="28"/>
          <w:szCs w:val="28"/>
        </w:rPr>
        <w:t>психосоціальної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8D25C9">
        <w:rPr>
          <w:rFonts w:ascii="Times New Roman" w:hAnsi="Times New Roman"/>
          <w:sz w:val="28"/>
          <w:szCs w:val="28"/>
        </w:rPr>
        <w:t>яких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проводились </w:t>
      </w:r>
      <w:proofErr w:type="spellStart"/>
      <w:r w:rsidRPr="008D25C9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розвантажувальні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заходи, арт-</w:t>
      </w:r>
      <w:proofErr w:type="spellStart"/>
      <w:r w:rsidRPr="008D25C9">
        <w:rPr>
          <w:rFonts w:ascii="Times New Roman" w:hAnsi="Times New Roman"/>
          <w:sz w:val="28"/>
          <w:szCs w:val="28"/>
        </w:rPr>
        <w:t>терапії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заняття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</w:rPr>
        <w:t>легкої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пілатес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йога. Заходи проводились 4-ри рази на </w:t>
      </w:r>
      <w:proofErr w:type="spellStart"/>
      <w:r w:rsidRPr="008D25C9">
        <w:rPr>
          <w:rFonts w:ascii="Times New Roman" w:hAnsi="Times New Roman"/>
          <w:sz w:val="28"/>
          <w:szCs w:val="28"/>
        </w:rPr>
        <w:t>тиждень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25C9">
        <w:rPr>
          <w:rFonts w:ascii="Times New Roman" w:hAnsi="Times New Roman"/>
          <w:sz w:val="28"/>
          <w:szCs w:val="28"/>
        </w:rPr>
        <w:t>усіх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вікових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ГО «За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 передала Центру у </w:t>
      </w:r>
      <w:proofErr w:type="spellStart"/>
      <w:r w:rsidRPr="008D25C9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мобільні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меблі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складні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стільці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столи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крісла-груші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фліп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-чарт,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книжкові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шафи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сухі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басейни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столи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пісочної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анімації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офісний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стіл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крісло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шафа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одягу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змінного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взуття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вішалка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килим дитячий),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мультимедійну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техніку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проекційний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екран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мультимедійний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проектор, БФП, роутер, колонки,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мікрофони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цифрове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піаніно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Загалом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проведено 1559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групових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сесій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-занять, до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яких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залучено 11612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осіб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(8564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жінок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3048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чоловіка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), з них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унікальними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бенефіціарами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є 3372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осіб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(2404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жінок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968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чоловіків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14:paraId="56701779" w14:textId="77777777" w:rsidR="008D25C9" w:rsidRPr="008D25C9" w:rsidRDefault="008D25C9" w:rsidP="008D25C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D25C9">
        <w:rPr>
          <w:rFonts w:ascii="Times New Roman" w:hAnsi="Times New Roman"/>
          <w:b/>
          <w:bCs/>
          <w:sz w:val="28"/>
          <w:szCs w:val="28"/>
        </w:rPr>
        <w:t>Загалом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b/>
          <w:bCs/>
          <w:sz w:val="28"/>
          <w:szCs w:val="28"/>
        </w:rPr>
        <w:t>коштів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</w:rPr>
        <w:t xml:space="preserve">: 1 млн. грн. у 2024 </w:t>
      </w:r>
      <w:proofErr w:type="spellStart"/>
      <w:r w:rsidRPr="008D25C9">
        <w:rPr>
          <w:rFonts w:ascii="Times New Roman" w:hAnsi="Times New Roman"/>
          <w:b/>
          <w:bCs/>
          <w:sz w:val="28"/>
          <w:szCs w:val="28"/>
        </w:rPr>
        <w:t>році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</w:rPr>
        <w:t>.</w:t>
      </w:r>
    </w:p>
    <w:p w14:paraId="25416D6D" w14:textId="77777777" w:rsidR="008D25C9" w:rsidRPr="008D25C9" w:rsidRDefault="008D25C9" w:rsidP="008D25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протягом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2024 року –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«Дитячий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простір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Гуманітарної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місії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9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Проліска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» за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підтримки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UNHCR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Ukraine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Aгентство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ООН </w:t>
      </w:r>
      <w:proofErr w:type="gram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у справах</w:t>
      </w:r>
      <w:proofErr w:type="gramEnd"/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біженців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Україні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Миколай-Пільський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ЦД). В рамках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проєкту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надавали</w:t>
      </w:r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психологічні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консультації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та проводили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групи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психосоціальної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підтримки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відвідувачів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дорослих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. Передано у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користування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Миколай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Пільському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центру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дозвілля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телевізор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мобільні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меблі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столи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стільці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стелажі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інфрачервоний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обігрівач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мультимедійний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проектор,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інтерактивна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дошка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, ноутбуки.</w:t>
      </w:r>
    </w:p>
    <w:p w14:paraId="5A0FBAB9" w14:textId="77777777" w:rsidR="008D25C9" w:rsidRPr="008D25C9" w:rsidRDefault="008D25C9" w:rsidP="008D25C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Загалом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коштів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 400 000 грн.</w:t>
      </w:r>
    </w:p>
    <w:p w14:paraId="287B3A07" w14:textId="77777777" w:rsidR="008D25C9" w:rsidRPr="008D25C9" w:rsidRDefault="008D25C9" w:rsidP="008D25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протягом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2024 року –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молодіжні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проєкти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Програми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5C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UPSHIFT</w:t>
      </w:r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фінансувалась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ЮНІСЕФ.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Отримано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користування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мультимедійну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техніку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телевізор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окуляри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віртуальної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реальності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акустичні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системи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мікрофонами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меблі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(у т.ч.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мобільні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настільні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ігри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аерохокей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майданчик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ворк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-ауту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тощо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A6DEAD3" w14:textId="77777777" w:rsidR="008D25C9" w:rsidRPr="008D25C9" w:rsidRDefault="008D25C9" w:rsidP="008D25C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Загалом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коштів</w:t>
      </w:r>
      <w:proofErr w:type="spellEnd"/>
      <w:r w:rsidRPr="008D25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 400 000 грн.</w:t>
      </w:r>
    </w:p>
    <w:p w14:paraId="05D650AF" w14:textId="77777777" w:rsidR="008D25C9" w:rsidRPr="008D25C9" w:rsidRDefault="008D25C9" w:rsidP="008D25C9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</w:p>
    <w:p w14:paraId="1BE191AB" w14:textId="63896D08" w:rsidR="008D25C9" w:rsidRPr="008D25C9" w:rsidRDefault="008D25C9" w:rsidP="008D25C9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Загалом</w:t>
      </w:r>
      <w:proofErr w:type="spellEnd"/>
      <w:r w:rsidRPr="008D25C9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: 1 800 000 грн. </w:t>
      </w:r>
    </w:p>
    <w:p w14:paraId="379E0DDC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</w:p>
    <w:p w14:paraId="4586885D" w14:textId="77D53ABE" w:rsidR="008D25C9" w:rsidRPr="008D25C9" w:rsidRDefault="008D25C9" w:rsidP="008D25C9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Установою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у поточному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році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проведено 2790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заходів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які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відвідали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53161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осіб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Це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обрядові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заходи за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народним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календарем, заходи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нагоди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релігійних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свят,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урочистості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нагоди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державних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професійних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свят,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вечори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вшанування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ветеранів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кращих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працівників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звітний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концерт-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огляд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в рамках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обласного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огляду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колективів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художньої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самодіяльності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майстрів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народного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мистецтва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присвяченого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28-й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річниці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прийняття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Конституції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33-й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річниці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Незалежності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Дню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державності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Дня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захисника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і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Захисниці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творчі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музичні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мистецькі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проєкти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Патріотична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весна» (КУ «ЦКДСМСТ»), «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Чарівна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крамниця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любові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»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с.Лукашеве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сел.Відрадне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), «</w:t>
      </w:r>
      <w:r w:rsidRPr="008D25C9">
        <w:rPr>
          <w:rFonts w:ascii="Times New Roman" w:hAnsi="Times New Roman"/>
          <w:iCs/>
          <w:sz w:val="28"/>
          <w:szCs w:val="28"/>
        </w:rPr>
        <w:t xml:space="preserve">Планета </w:t>
      </w:r>
      <w:r w:rsidRPr="008D25C9">
        <w:rPr>
          <w:rFonts w:ascii="Times New Roman" w:hAnsi="Times New Roman"/>
          <w:iCs/>
          <w:sz w:val="28"/>
          <w:szCs w:val="28"/>
          <w:lang w:val="en-US"/>
        </w:rPr>
        <w:t>Music</w:t>
      </w:r>
      <w:r w:rsidRPr="008D25C9">
        <w:rPr>
          <w:rFonts w:ascii="Times New Roman" w:hAnsi="Times New Roman"/>
          <w:iCs/>
          <w:sz w:val="28"/>
          <w:szCs w:val="28"/>
        </w:rPr>
        <w:t>», «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Непросте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дитинство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», «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Знайомі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незнайомці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», «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Зустріч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поколінь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» (сел.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Відрадне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).</w:t>
      </w:r>
    </w:p>
    <w:p w14:paraId="552A30A6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5C9">
        <w:rPr>
          <w:rFonts w:ascii="Times New Roman" w:hAnsi="Times New Roman"/>
          <w:sz w:val="28"/>
          <w:szCs w:val="28"/>
        </w:rPr>
        <w:t xml:space="preserve">Проведено 4-ри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просвітницьких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концерти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класичної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музики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</w:rPr>
        <w:t>фортепіано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мешканки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с.Федорівка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Людмили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Литвиненко (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Лукашівський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центри </w:t>
      </w:r>
      <w:proofErr w:type="spellStart"/>
      <w:r w:rsidRPr="008D25C9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). </w:t>
      </w:r>
    </w:p>
    <w:p w14:paraId="4E993A7A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676542EB" w14:textId="4D3D884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Працівники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установ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систематично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беруть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участь в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профільних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семінарах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тренінгах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ворк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-шопах,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конференціях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підвищують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свою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кваліфікацію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Загальна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кількість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– 57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освітніх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заходи.</w:t>
      </w:r>
    </w:p>
    <w:p w14:paraId="32C52117" w14:textId="449618AD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також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завідувачки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Відрадненської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Н.Швець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бібліотек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О.Гаркуша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Лукашівського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центру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дозвілля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Ю.Балмуш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завідувачка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відділу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основних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видів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діяльності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Центру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Т.Гладкевич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пройшли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курси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підвищення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кваліфікації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профільними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напрямками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Національної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академії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керівних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кадрів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і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мистецтв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4F934286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5F6C0058" w14:textId="4A3B719A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Значну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роботу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щодо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розвитку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пропаганди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самодіяльного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народного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мистецтва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у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проводять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38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майстрів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майстринь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декоративно-прикладного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мистецтва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близько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25-ти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аматорських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формувань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різного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напрямку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у тому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числі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2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колективи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званням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народний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» «Берегиня» (с.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Августинівка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с.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Новопетрівка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),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секції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фітнесу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які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відвідують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близько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300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мешканців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4D561EDD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базі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Амбулаторії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КНП «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Сімейний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лікар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» створено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простір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саме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: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відкрито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4-ри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різновікових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дитячих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групи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де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проводяться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заняття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декоративно-прикладного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мистецтва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</w:p>
    <w:p w14:paraId="7BEAD787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7B5B4EAD" w14:textId="7A29E710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5C9">
        <w:rPr>
          <w:rFonts w:ascii="Times New Roman" w:hAnsi="Times New Roman"/>
          <w:sz w:val="28"/>
          <w:szCs w:val="28"/>
        </w:rPr>
        <w:t xml:space="preserve">Проведено 11 онлайн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відео-монтажів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майстер-класів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декоративно-прикладного </w:t>
      </w:r>
      <w:proofErr w:type="spellStart"/>
      <w:r w:rsidRPr="008D25C9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(КУ «ЦКДСМСТ»,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Відрадненський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ЦД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Відрадненська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СБ, </w:t>
      </w:r>
      <w:proofErr w:type="spellStart"/>
      <w:r w:rsidRPr="008D25C9">
        <w:rPr>
          <w:rFonts w:ascii="Times New Roman" w:hAnsi="Times New Roman"/>
          <w:sz w:val="28"/>
          <w:szCs w:val="28"/>
        </w:rPr>
        <w:t>Ручаївський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ЦД, </w:t>
      </w:r>
      <w:proofErr w:type="spellStart"/>
      <w:r w:rsidRPr="008D25C9">
        <w:rPr>
          <w:rFonts w:ascii="Times New Roman" w:hAnsi="Times New Roman"/>
          <w:sz w:val="28"/>
          <w:szCs w:val="28"/>
        </w:rPr>
        <w:t>Зеленопільська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СБ з РФД,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ЦД) </w:t>
      </w:r>
      <w:proofErr w:type="spellStart"/>
      <w:r w:rsidRPr="008D25C9">
        <w:rPr>
          <w:rFonts w:ascii="Times New Roman" w:hAnsi="Times New Roman"/>
          <w:sz w:val="28"/>
          <w:szCs w:val="28"/>
        </w:rPr>
        <w:t>зі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D25C9">
        <w:rPr>
          <w:rFonts w:ascii="Times New Roman" w:hAnsi="Times New Roman"/>
          <w:sz w:val="28"/>
          <w:szCs w:val="28"/>
        </w:rPr>
        <w:t>мережі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«Фейсбук»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ТГ, Культурно-</w:t>
      </w:r>
      <w:proofErr w:type="spellStart"/>
      <w:r w:rsidRPr="008D25C9">
        <w:rPr>
          <w:rFonts w:ascii="Times New Roman" w:hAnsi="Times New Roman"/>
          <w:sz w:val="28"/>
          <w:szCs w:val="28"/>
        </w:rPr>
        <w:t>мистецький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lastRenderedPageBreak/>
        <w:t>простір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D25C9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які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отримали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майже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5 тис. </w:t>
      </w:r>
      <w:proofErr w:type="spellStart"/>
      <w:r w:rsidRPr="008D25C9">
        <w:rPr>
          <w:rFonts w:ascii="Times New Roman" w:hAnsi="Times New Roman"/>
          <w:sz w:val="28"/>
          <w:szCs w:val="28"/>
        </w:rPr>
        <w:t>переглядів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(4123).</w:t>
      </w:r>
    </w:p>
    <w:p w14:paraId="78E62DC4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2024 року </w:t>
      </w:r>
      <w:proofErr w:type="spellStart"/>
      <w:r w:rsidRPr="008D25C9">
        <w:rPr>
          <w:rFonts w:ascii="Times New Roman" w:hAnsi="Times New Roman"/>
          <w:sz w:val="28"/>
          <w:szCs w:val="28"/>
        </w:rPr>
        <w:t>здійснено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9-ть </w:t>
      </w:r>
      <w:proofErr w:type="spellStart"/>
      <w:r w:rsidRPr="008D25C9">
        <w:rPr>
          <w:rFonts w:ascii="Times New Roman" w:hAnsi="Times New Roman"/>
          <w:sz w:val="28"/>
          <w:szCs w:val="28"/>
        </w:rPr>
        <w:t>виїзних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майстер-класів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декоративно-прикладного </w:t>
      </w:r>
      <w:proofErr w:type="spellStart"/>
      <w:r w:rsidRPr="008D25C9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творчих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КУ «ЦКДСМСТ»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Ірини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Марковської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</w:rPr>
        <w:t>м.Запоріжжя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села </w:t>
      </w:r>
      <w:proofErr w:type="spellStart"/>
      <w:r w:rsidRPr="008D25C9">
        <w:rPr>
          <w:rFonts w:ascii="Times New Roman" w:hAnsi="Times New Roman"/>
          <w:sz w:val="28"/>
          <w:szCs w:val="28"/>
        </w:rPr>
        <w:t>Миколай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-Поле,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Широке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Володимирівське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Августинівка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Петропіль</w:t>
      </w:r>
      <w:proofErr w:type="spellEnd"/>
      <w:r w:rsidRPr="008D25C9">
        <w:rPr>
          <w:rFonts w:ascii="Times New Roman" w:hAnsi="Times New Roman"/>
          <w:sz w:val="28"/>
          <w:szCs w:val="28"/>
        </w:rPr>
        <w:t>).</w:t>
      </w:r>
    </w:p>
    <w:p w14:paraId="3176C033" w14:textId="34924EFE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Завідувачкою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Миколай-Пільської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разом з </w:t>
      </w:r>
      <w:proofErr w:type="spellStart"/>
      <w:r w:rsidRPr="008D25C9">
        <w:rPr>
          <w:rFonts w:ascii="Times New Roman" w:hAnsi="Times New Roman"/>
          <w:sz w:val="28"/>
          <w:szCs w:val="28"/>
        </w:rPr>
        <w:t>активними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учасницями</w:t>
      </w:r>
      <w:proofErr w:type="spellEnd"/>
      <w:r w:rsidRPr="008D25C9">
        <w:rPr>
          <w:rFonts w:ascii="Times New Roman" w:hAnsi="Times New Roman"/>
          <w:sz w:val="28"/>
          <w:szCs w:val="28"/>
        </w:rPr>
        <w:t>/</w:t>
      </w:r>
      <w:proofErr w:type="spellStart"/>
      <w:r w:rsidRPr="008D25C9">
        <w:rPr>
          <w:rFonts w:ascii="Times New Roman" w:hAnsi="Times New Roman"/>
          <w:sz w:val="28"/>
          <w:szCs w:val="28"/>
        </w:rPr>
        <w:t>ками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закладу створено два </w:t>
      </w:r>
      <w:proofErr w:type="spellStart"/>
      <w:r w:rsidRPr="008D25C9">
        <w:rPr>
          <w:rFonts w:ascii="Times New Roman" w:hAnsi="Times New Roman"/>
          <w:sz w:val="28"/>
          <w:szCs w:val="28"/>
        </w:rPr>
        <w:t>мультфільми-анімації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пластиліну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D25C9">
        <w:rPr>
          <w:rFonts w:ascii="Times New Roman" w:hAnsi="Times New Roman"/>
          <w:sz w:val="28"/>
          <w:szCs w:val="28"/>
        </w:rPr>
        <w:t>піску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25C9">
        <w:rPr>
          <w:rFonts w:ascii="Times New Roman" w:hAnsi="Times New Roman"/>
          <w:sz w:val="28"/>
          <w:szCs w:val="28"/>
        </w:rPr>
        <w:t>казку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«Колобок» та до свята </w:t>
      </w:r>
      <w:proofErr w:type="spellStart"/>
      <w:r w:rsidRPr="008D25C9">
        <w:rPr>
          <w:rFonts w:ascii="Times New Roman" w:hAnsi="Times New Roman"/>
          <w:sz w:val="28"/>
          <w:szCs w:val="28"/>
        </w:rPr>
        <w:t>Маланки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Василя. </w:t>
      </w:r>
      <w:proofErr w:type="spellStart"/>
      <w:r w:rsidRPr="008D25C9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нової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казки</w:t>
      </w:r>
      <w:proofErr w:type="spellEnd"/>
      <w:r w:rsidRPr="008D25C9">
        <w:rPr>
          <w:rFonts w:ascii="Times New Roman" w:hAnsi="Times New Roman"/>
          <w:sz w:val="28"/>
          <w:szCs w:val="28"/>
        </w:rPr>
        <w:t>.</w:t>
      </w:r>
    </w:p>
    <w:p w14:paraId="33B83214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Майстринь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декоративно-прикладного </w:t>
      </w:r>
      <w:proofErr w:type="spellStart"/>
      <w:r w:rsidRPr="008D25C9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систематично </w:t>
      </w:r>
      <w:proofErr w:type="spellStart"/>
      <w:r w:rsidRPr="008D25C9">
        <w:rPr>
          <w:rFonts w:ascii="Times New Roman" w:hAnsi="Times New Roman"/>
          <w:sz w:val="28"/>
          <w:szCs w:val="28"/>
        </w:rPr>
        <w:t>запрошують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25C9">
        <w:rPr>
          <w:rFonts w:ascii="Times New Roman" w:hAnsi="Times New Roman"/>
          <w:sz w:val="28"/>
          <w:szCs w:val="28"/>
        </w:rPr>
        <w:t>участі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D25C9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культурно-</w:t>
      </w:r>
      <w:proofErr w:type="spellStart"/>
      <w:r w:rsidRPr="008D25C9">
        <w:rPr>
          <w:rFonts w:ascii="Times New Roman" w:hAnsi="Times New Roman"/>
          <w:sz w:val="28"/>
          <w:szCs w:val="28"/>
        </w:rPr>
        <w:t>мистецьких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закладах. </w:t>
      </w:r>
    </w:p>
    <w:p w14:paraId="7C16822E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D12EE" w14:textId="0714F1F8" w:rsidR="008D25C9" w:rsidRPr="008D25C9" w:rsidRDefault="008D25C9" w:rsidP="008D25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25C9">
        <w:rPr>
          <w:rFonts w:ascii="Times New Roman" w:hAnsi="Times New Roman"/>
          <w:sz w:val="28"/>
          <w:szCs w:val="28"/>
          <w:lang w:val="uk-UA"/>
        </w:rPr>
        <w:t xml:space="preserve">Змонтовано та оприлюднено 84-ри відео-роликів-привітань з державними, календарними, народними святами від творчих працівників, художніх колективів закладів культури </w:t>
      </w:r>
      <w:proofErr w:type="spellStart"/>
      <w:r w:rsidRPr="008D25C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  <w:lang w:val="uk-UA"/>
        </w:rPr>
        <w:t xml:space="preserve"> громади на сторінках в соціальній мережі «Фейсбук» - працівників, закладів культури та Культурно-мистецький простір </w:t>
      </w:r>
      <w:proofErr w:type="spellStart"/>
      <w:r w:rsidRPr="008D25C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  <w:lang w:val="uk-UA"/>
        </w:rPr>
        <w:t xml:space="preserve"> громади;</w:t>
      </w:r>
    </w:p>
    <w:p w14:paraId="6D1BDD72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610B45F7" w14:textId="39F017BE" w:rsidR="008D25C9" w:rsidRPr="008D25C9" w:rsidRDefault="008D25C9" w:rsidP="008D25C9">
      <w:pPr>
        <w:pStyle w:val="a7"/>
        <w:suppressAutoHyphens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5C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val="uk-UA"/>
        </w:rPr>
        <w:t xml:space="preserve">Окремі виконавці та творчі колективи закладів культури комунальної установи «Центр культури та дозвілля, сім’ї, молоді, спорту та туризму» </w:t>
      </w:r>
      <w:proofErr w:type="spellStart"/>
      <w:r w:rsidRPr="008D25C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val="uk-UA"/>
        </w:rPr>
        <w:t>Широківської</w:t>
      </w:r>
      <w:proofErr w:type="spellEnd"/>
      <w:r w:rsidRPr="008D25C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val="uk-UA"/>
        </w:rPr>
        <w:t xml:space="preserve"> с/р взяли участь </w:t>
      </w:r>
      <w:r w:rsidRPr="008D25C9">
        <w:rPr>
          <w:rFonts w:ascii="Times New Roman" w:hAnsi="Times New Roman" w:cs="Times New Roman"/>
          <w:sz w:val="28"/>
          <w:szCs w:val="28"/>
          <w:lang w:val="uk-UA"/>
        </w:rPr>
        <w:t>у:</w:t>
      </w:r>
    </w:p>
    <w:p w14:paraId="0887EFC6" w14:textId="77777777" w:rsidR="008D25C9" w:rsidRPr="008D25C9" w:rsidRDefault="008D25C9" w:rsidP="008D25C9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5C9">
        <w:rPr>
          <w:rFonts w:ascii="Times New Roman" w:hAnsi="Times New Roman" w:cs="Times New Roman"/>
          <w:sz w:val="28"/>
          <w:szCs w:val="28"/>
          <w:lang w:val="uk-UA"/>
        </w:rPr>
        <w:t>7-ми обласних конкурсах, фестивалях, акціях (5– колективів, 7 окремих виконавців);</w:t>
      </w:r>
    </w:p>
    <w:p w14:paraId="620626A4" w14:textId="49937B5A" w:rsidR="008D25C9" w:rsidRPr="008D25C9" w:rsidRDefault="008D25C9" w:rsidP="008D25C9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5C9">
        <w:rPr>
          <w:rFonts w:ascii="Times New Roman" w:hAnsi="Times New Roman" w:cs="Times New Roman"/>
          <w:sz w:val="28"/>
          <w:szCs w:val="28"/>
          <w:lang w:val="uk-UA"/>
        </w:rPr>
        <w:t>3-х Всеукраїнських, Міжнародних конкурси, фестивалі, акції – (2 – колективи, 2 окремих виконавці).</w:t>
      </w:r>
    </w:p>
    <w:p w14:paraId="210545C2" w14:textId="77777777" w:rsidR="008D25C9" w:rsidRPr="008D25C9" w:rsidRDefault="008D25C9" w:rsidP="008D25C9">
      <w:pPr>
        <w:pStyle w:val="a7"/>
        <w:suppressAutoHyphens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1F7B2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Послугами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сільських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бібліотек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користуються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2349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читачів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книжковий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фонд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складає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45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тисяч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237 книг.</w:t>
      </w:r>
    </w:p>
    <w:p w14:paraId="7D9847CB" w14:textId="4ACBAB04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ab/>
        <w:t xml:space="preserve">У 2024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році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9-ть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сільських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бібліотек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отримали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3446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екз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книжок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r w:rsidRPr="008D25C9">
        <w:rPr>
          <w:rFonts w:ascii="Times New Roman" w:eastAsia="Calibri" w:hAnsi="Times New Roman"/>
          <w:sz w:val="28"/>
          <w:szCs w:val="28"/>
          <w:u w:color="000000"/>
        </w:rPr>
        <w:t>КЗ «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Запорізька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обласна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універсальна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наукова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бібліотека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»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Запорізької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обласної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ради, ГО «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Вивеземо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», в рамках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проєкту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«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Вільні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читають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українською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>», «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Валізка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з книжками»,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ініційований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Goethe-Institut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Україна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підтримки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МЗС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Німеччини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та в дар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від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читачів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>.</w:t>
      </w:r>
    </w:p>
    <w:p w14:paraId="560738AC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ab/>
        <w:t xml:space="preserve">Списали – 15909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екз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літератури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(за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змістом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зношеністю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тощо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).</w:t>
      </w:r>
    </w:p>
    <w:p w14:paraId="6E15F71F" w14:textId="17CF613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ab/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Працівниками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бібліотечних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закладів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здійснюється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робота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національно-патріотичного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виховання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дітей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: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проводяться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тематичні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зустрічі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учасниками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ООС,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флеш-моби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челенджі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мистецькі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акції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щодо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ціннісного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ставлення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особистості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до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українського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народу,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Батьківщини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держави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Організовуються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краєзнавчі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екскурсії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територією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5BB65BE4" w14:textId="026C8DE0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ab/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Завідувачками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бібліотек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проводяться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презентації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читання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українською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мовою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книжок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разом з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дітьми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дорослими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. А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також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, перегляди та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обговорення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документальних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художніх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фільмів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програм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(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наприклад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«У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пошуках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sz w:val="28"/>
          <w:szCs w:val="28"/>
          <w:u w:color="000000"/>
        </w:rPr>
        <w:t>істини</w:t>
      </w:r>
      <w:proofErr w:type="spellEnd"/>
      <w:r w:rsidRPr="008D25C9">
        <w:rPr>
          <w:rFonts w:ascii="Times New Roman" w:eastAsia="Calibri" w:hAnsi="Times New Roman"/>
          <w:sz w:val="28"/>
          <w:szCs w:val="28"/>
          <w:u w:color="000000"/>
        </w:rPr>
        <w:t>»).</w:t>
      </w:r>
    </w:p>
    <w:p w14:paraId="7DF02EF0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color="000000"/>
        </w:rPr>
      </w:pPr>
    </w:p>
    <w:p w14:paraId="0245A9B9" w14:textId="09D14A1C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5C9">
        <w:rPr>
          <w:rFonts w:ascii="Times New Roman" w:hAnsi="Times New Roman"/>
          <w:sz w:val="28"/>
          <w:szCs w:val="28"/>
        </w:rPr>
        <w:lastRenderedPageBreak/>
        <w:t xml:space="preserve">Проводиться робота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Молодь </w:t>
      </w:r>
      <w:proofErr w:type="spellStart"/>
      <w:r w:rsidRPr="008D25C9">
        <w:rPr>
          <w:rFonts w:ascii="Times New Roman" w:hAnsi="Times New Roman"/>
          <w:sz w:val="28"/>
          <w:szCs w:val="28"/>
        </w:rPr>
        <w:t>бере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участь в онлайн-</w:t>
      </w:r>
      <w:proofErr w:type="spellStart"/>
      <w:r w:rsidRPr="008D25C9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платформах, </w:t>
      </w:r>
      <w:proofErr w:type="spellStart"/>
      <w:r w:rsidRPr="008D25C9">
        <w:rPr>
          <w:rFonts w:ascii="Times New Roman" w:hAnsi="Times New Roman"/>
          <w:sz w:val="28"/>
          <w:szCs w:val="28"/>
        </w:rPr>
        <w:t>вебінарах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організовують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міні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-квартирники.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 w:rsidRPr="008D25C9">
        <w:rPr>
          <w:rFonts w:ascii="Times New Roman" w:hAnsi="Times New Roman"/>
          <w:sz w:val="28"/>
          <w:szCs w:val="28"/>
        </w:rPr>
        <w:t>співпрацює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</w:rPr>
        <w:t>Всеукраїнським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молодіжним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центром, </w:t>
      </w:r>
      <w:proofErr w:type="spellStart"/>
      <w:r w:rsidRPr="008D25C9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асоціацією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рад, </w:t>
      </w:r>
      <w:proofErr w:type="spellStart"/>
      <w:r w:rsidRPr="008D25C9">
        <w:rPr>
          <w:rFonts w:ascii="Times New Roman" w:hAnsi="Times New Roman"/>
          <w:sz w:val="28"/>
          <w:szCs w:val="28"/>
        </w:rPr>
        <w:t>Українським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католицьким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університетом</w:t>
      </w:r>
      <w:proofErr w:type="spellEnd"/>
      <w:r w:rsidRPr="008D25C9">
        <w:rPr>
          <w:rFonts w:ascii="Times New Roman" w:hAnsi="Times New Roman"/>
          <w:sz w:val="28"/>
          <w:szCs w:val="28"/>
        </w:rPr>
        <w:t>, ГО «</w:t>
      </w:r>
      <w:proofErr w:type="spellStart"/>
      <w:r w:rsidRPr="008D25C9">
        <w:rPr>
          <w:rFonts w:ascii="Times New Roman" w:hAnsi="Times New Roman"/>
          <w:sz w:val="28"/>
          <w:szCs w:val="28"/>
        </w:rPr>
        <w:t>Агенція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сталого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25C9">
        <w:rPr>
          <w:rFonts w:ascii="Times New Roman" w:hAnsi="Times New Roman"/>
          <w:sz w:val="28"/>
          <w:szCs w:val="28"/>
        </w:rPr>
        <w:t>Хмарочос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», ГО «За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», «Клуб </w:t>
      </w:r>
      <w:proofErr w:type="spellStart"/>
      <w:r w:rsidRPr="008D25C9">
        <w:rPr>
          <w:rFonts w:ascii="Times New Roman" w:hAnsi="Times New Roman"/>
          <w:sz w:val="28"/>
          <w:szCs w:val="28"/>
        </w:rPr>
        <w:t>успішних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пані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D25C9">
        <w:rPr>
          <w:rFonts w:ascii="Times New Roman" w:hAnsi="Times New Roman"/>
          <w:sz w:val="28"/>
          <w:szCs w:val="28"/>
        </w:rPr>
        <w:t>тощо</w:t>
      </w:r>
      <w:proofErr w:type="spellEnd"/>
      <w:r w:rsidRPr="008D25C9">
        <w:rPr>
          <w:rFonts w:ascii="Times New Roman" w:hAnsi="Times New Roman"/>
          <w:sz w:val="28"/>
          <w:szCs w:val="28"/>
        </w:rPr>
        <w:t>.</w:t>
      </w:r>
    </w:p>
    <w:p w14:paraId="458CCD7D" w14:textId="60280964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Оновлено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раду, </w:t>
      </w:r>
      <w:proofErr w:type="spellStart"/>
      <w:r w:rsidRPr="008D25C9">
        <w:rPr>
          <w:rFonts w:ascii="Times New Roman" w:hAnsi="Times New Roman"/>
          <w:sz w:val="28"/>
          <w:szCs w:val="28"/>
        </w:rPr>
        <w:t>обрано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новий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ради.</w:t>
      </w:r>
    </w:p>
    <w:p w14:paraId="45B3FF7E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7 команд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від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Широківської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взяли участь 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програмі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UPSHIFT –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це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молодіжна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інноваційна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програма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яку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реалізував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Дитячий фонд ООН (ЮНІСЕФ).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Учасники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мали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можливість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пройти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навчання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за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методологією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Human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Centered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Design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та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отримали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фінансування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реалізацію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своїх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ідей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ефективні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які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приносять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користь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</w:p>
    <w:p w14:paraId="255D4F67" w14:textId="7AFD26B4" w:rsidR="008D25C9" w:rsidRPr="008D25C9" w:rsidRDefault="008D25C9" w:rsidP="008D25C9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Минулого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року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почалась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співпраця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активної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разом з менторами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Українського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католицького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університету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проєкту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«Як стати громадою,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привабливою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для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».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Протягом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року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представники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університету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проводили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воркшопи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території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та 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Львові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для наших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молодих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жителів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та активу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Молодіжної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ради. В рамках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співпраці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наша молодь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працювала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над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створенням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власних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проєктів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які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покликані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підвищити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привабливість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для молодого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покоління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 За результатами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п’ять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молодіжних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команд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розробили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власні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які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були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реалізовані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під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час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Молодіжного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фестивалю на суму 50 тис. грн.</w:t>
      </w:r>
    </w:p>
    <w:p w14:paraId="07BBF8F7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Також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наприкінці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2024 року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почалась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співпраця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з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Програмою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en-US"/>
        </w:rPr>
        <w:t>DOBRE</w:t>
      </w:r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 За </w:t>
      </w:r>
      <w:proofErr w:type="spellStart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підтримки</w:t>
      </w:r>
      <w:proofErr w:type="spellEnd"/>
      <w:r w:rsidRPr="008D25C9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8D25C9">
        <w:rPr>
          <w:rFonts w:ascii="Times New Roman" w:hAnsi="Times New Roman"/>
          <w:sz w:val="28"/>
          <w:szCs w:val="28"/>
        </w:rPr>
        <w:t>ГО «</w:t>
      </w:r>
      <w:proofErr w:type="spellStart"/>
      <w:r w:rsidRPr="008D25C9">
        <w:rPr>
          <w:rFonts w:ascii="Times New Roman" w:hAnsi="Times New Roman"/>
          <w:sz w:val="28"/>
          <w:szCs w:val="28"/>
        </w:rPr>
        <w:t>Агенція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сталого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25C9">
        <w:rPr>
          <w:rFonts w:ascii="Times New Roman" w:hAnsi="Times New Roman"/>
          <w:sz w:val="28"/>
          <w:szCs w:val="28"/>
        </w:rPr>
        <w:t>Хмарочос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 в межах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«Голос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D25C9">
        <w:rPr>
          <w:rFonts w:ascii="Times New Roman" w:hAnsi="Times New Roman"/>
          <w:sz w:val="28"/>
          <w:szCs w:val="28"/>
        </w:rPr>
        <w:t>місцевому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самоврядуванні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» молодь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проходить </w:t>
      </w:r>
      <w:proofErr w:type="spellStart"/>
      <w:r w:rsidRPr="008D25C9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менторами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працює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проєктами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які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допоможуть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цікаво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з </w:t>
      </w:r>
      <w:proofErr w:type="spellStart"/>
      <w:r w:rsidRPr="008D25C9">
        <w:rPr>
          <w:rFonts w:ascii="Times New Roman" w:hAnsi="Times New Roman"/>
          <w:sz w:val="28"/>
          <w:szCs w:val="28"/>
        </w:rPr>
        <w:t>користю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25C9">
        <w:rPr>
          <w:rFonts w:ascii="Times New Roman" w:hAnsi="Times New Roman"/>
          <w:sz w:val="28"/>
          <w:szCs w:val="28"/>
        </w:rPr>
        <w:t>Серед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8-ми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ініціатив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молоддю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обрано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одну на суму 15 тис. </w:t>
      </w:r>
      <w:proofErr w:type="spellStart"/>
      <w:r w:rsidRPr="008D25C9">
        <w:rPr>
          <w:rFonts w:ascii="Times New Roman" w:hAnsi="Times New Roman"/>
          <w:sz w:val="28"/>
          <w:szCs w:val="28"/>
        </w:rPr>
        <w:t>доларів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Проводиться робота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інституційної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ради. </w:t>
      </w:r>
    </w:p>
    <w:p w14:paraId="514AC757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8D25C9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D25C9">
        <w:rPr>
          <w:rFonts w:ascii="Times New Roman" w:hAnsi="Times New Roman"/>
          <w:sz w:val="28"/>
          <w:szCs w:val="28"/>
        </w:rPr>
        <w:t>серпні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2024 проведено </w:t>
      </w:r>
      <w:proofErr w:type="spellStart"/>
      <w:r w:rsidRPr="008D25C9">
        <w:rPr>
          <w:rFonts w:ascii="Times New Roman" w:hAnsi="Times New Roman"/>
          <w:sz w:val="28"/>
          <w:szCs w:val="28"/>
        </w:rPr>
        <w:t>масштабний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Молодіжний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фестиваль «ШОК-</w:t>
      </w:r>
      <w:r w:rsidRPr="008D25C9">
        <w:rPr>
          <w:rFonts w:ascii="Times New Roman" w:hAnsi="Times New Roman"/>
          <w:sz w:val="28"/>
          <w:szCs w:val="28"/>
          <w:lang w:val="en-US"/>
        </w:rPr>
        <w:t>FEST</w:t>
      </w:r>
      <w:r w:rsidRPr="008D25C9">
        <w:rPr>
          <w:rFonts w:ascii="Times New Roman" w:hAnsi="Times New Roman"/>
          <w:sz w:val="28"/>
          <w:szCs w:val="28"/>
        </w:rPr>
        <w:t xml:space="preserve">», на </w:t>
      </w:r>
      <w:proofErr w:type="spellStart"/>
      <w:r w:rsidRPr="008D25C9">
        <w:rPr>
          <w:rFonts w:ascii="Times New Roman" w:hAnsi="Times New Roman"/>
          <w:sz w:val="28"/>
          <w:szCs w:val="28"/>
        </w:rPr>
        <w:t>який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завітало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близько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130 </w:t>
      </w:r>
      <w:proofErr w:type="spellStart"/>
      <w:r w:rsidRPr="008D25C9">
        <w:rPr>
          <w:rFonts w:ascii="Times New Roman" w:hAnsi="Times New Roman"/>
          <w:sz w:val="28"/>
          <w:szCs w:val="28"/>
        </w:rPr>
        <w:t>дітей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підлітків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і гостей </w:t>
      </w:r>
      <w:proofErr w:type="spellStart"/>
      <w:r w:rsidRPr="008D25C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25C9">
        <w:rPr>
          <w:rFonts w:ascii="Times New Roman" w:hAnsi="Times New Roman"/>
          <w:sz w:val="28"/>
          <w:szCs w:val="28"/>
        </w:rPr>
        <w:t>Вражала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різноманітність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локацій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D25C9">
        <w:rPr>
          <w:rFonts w:ascii="Times New Roman" w:hAnsi="Times New Roman"/>
          <w:sz w:val="28"/>
          <w:szCs w:val="28"/>
        </w:rPr>
        <w:t>творчі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майстер-класи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змагання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повітряна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гімнастика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квартирник, </w:t>
      </w:r>
      <w:proofErr w:type="spellStart"/>
      <w:r w:rsidRPr="008D25C9">
        <w:rPr>
          <w:rFonts w:ascii="Times New Roman" w:hAnsi="Times New Roman"/>
          <w:sz w:val="28"/>
          <w:szCs w:val="28"/>
        </w:rPr>
        <w:t>просвітницька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платформа </w:t>
      </w:r>
      <w:proofErr w:type="spellStart"/>
      <w:r w:rsidRPr="008D25C9">
        <w:rPr>
          <w:rFonts w:ascii="Times New Roman" w:hAnsi="Times New Roman"/>
          <w:sz w:val="28"/>
          <w:szCs w:val="28"/>
        </w:rPr>
        <w:t>зі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спікерами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водні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види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спорту (каяки, </w:t>
      </w:r>
      <w:proofErr w:type="spellStart"/>
      <w:r w:rsidRPr="008D25C9">
        <w:rPr>
          <w:rFonts w:ascii="Times New Roman" w:hAnsi="Times New Roman"/>
          <w:sz w:val="28"/>
          <w:szCs w:val="28"/>
        </w:rPr>
        <w:t>сапи</w:t>
      </w:r>
      <w:proofErr w:type="spellEnd"/>
      <w:r w:rsidRPr="008D25C9">
        <w:rPr>
          <w:rFonts w:ascii="Times New Roman" w:hAnsi="Times New Roman"/>
          <w:sz w:val="28"/>
          <w:szCs w:val="28"/>
        </w:rPr>
        <w:t>).</w:t>
      </w:r>
    </w:p>
    <w:p w14:paraId="3CCE2381" w14:textId="5CC2BE60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Систематично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здійснюються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обміни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досвідом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між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Молодіжними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радами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Царичанської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Слобожанської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Організовуються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заходи з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лідерства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цілеутворення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фінансової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грамотності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ораторського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мистецтва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спікінг-клаби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профорієнтації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Нещодавно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провели День Дублера,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під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якого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молодь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змогла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відчути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себе в роли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фахівця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фахівчині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відчути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всю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відповідальність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професій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B34EFF8" w14:textId="360E53CC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Підписали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Меморандум та з 2025 року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починаємо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активності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молоддю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14-17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>дитячого</w:t>
      </w:r>
      <w:proofErr w:type="spellEnd"/>
      <w:r w:rsidRPr="008D25C9">
        <w:rPr>
          <w:rFonts w:ascii="Times New Roman" w:hAnsi="Times New Roman"/>
          <w:sz w:val="28"/>
          <w:szCs w:val="28"/>
          <w:shd w:val="clear" w:color="auto" w:fill="FFFFFF"/>
        </w:rPr>
        <w:t xml:space="preserve"> руху «Байда».</w:t>
      </w:r>
    </w:p>
    <w:p w14:paraId="48E6CA58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8ED7639" w14:textId="5EB19AAA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lastRenderedPageBreak/>
        <w:t xml:space="preserve">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території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ТГ 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обліку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знаходиться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10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пам’яток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історії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2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пам’ятних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обеліски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пам’ятник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Т.Г. Шевченку,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пам’ятник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борцю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Ф.Ф.Гурському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351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пам’ятка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археології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28DD43E6" w14:textId="5E8758A1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Два рази 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рік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виконкомом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сільської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ради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надаються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Попередження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землекористувачам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щодо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недопущення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порушення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Законів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«Про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охорону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культурної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спадщини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» та «Про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охорону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археологічної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спадщини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».</w:t>
      </w:r>
    </w:p>
    <w:p w14:paraId="4B828434" w14:textId="095FEF69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Комунальною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установою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«Центр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дозвілля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сім’ї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спорту та туризму»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с/р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продовжується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проведення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постійного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періодичного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моніторингу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об’єктів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культурної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спадщини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території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про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що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складені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відповідні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акти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візуального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обстеження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69169AD3" w14:textId="4070373B" w:rsidR="008D25C9" w:rsidRPr="008D25C9" w:rsidRDefault="008D25C9" w:rsidP="008D2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9">
        <w:rPr>
          <w:rFonts w:ascii="Times New Roman" w:hAnsi="Times New Roman"/>
          <w:sz w:val="28"/>
          <w:szCs w:val="28"/>
        </w:rPr>
        <w:t xml:space="preserve">Разом з </w:t>
      </w:r>
      <w:proofErr w:type="spellStart"/>
      <w:r w:rsidRPr="008D25C9">
        <w:rPr>
          <w:rFonts w:ascii="Times New Roman" w:hAnsi="Times New Roman"/>
          <w:sz w:val="28"/>
          <w:szCs w:val="28"/>
        </w:rPr>
        <w:t>обласним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органом </w:t>
      </w:r>
      <w:proofErr w:type="spellStart"/>
      <w:r w:rsidRPr="008D25C9">
        <w:rPr>
          <w:rFonts w:ascii="Times New Roman" w:hAnsi="Times New Roman"/>
          <w:sz w:val="28"/>
          <w:szCs w:val="28"/>
        </w:rPr>
        <w:t>охорони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здійснено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виїзд-обстеження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23-х </w:t>
      </w:r>
      <w:proofErr w:type="spellStart"/>
      <w:r w:rsidRPr="008D25C9">
        <w:rPr>
          <w:rFonts w:ascii="Times New Roman" w:hAnsi="Times New Roman"/>
          <w:sz w:val="28"/>
          <w:szCs w:val="28"/>
        </w:rPr>
        <w:t>курганів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курганних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насипів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25C9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що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14-ть </w:t>
      </w:r>
      <w:proofErr w:type="spellStart"/>
      <w:r w:rsidRPr="008D25C9">
        <w:rPr>
          <w:rFonts w:ascii="Times New Roman" w:hAnsi="Times New Roman"/>
          <w:sz w:val="28"/>
          <w:szCs w:val="28"/>
        </w:rPr>
        <w:t>курганів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сільськогосподарській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обробці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8D25C9">
        <w:rPr>
          <w:rFonts w:ascii="Times New Roman" w:hAnsi="Times New Roman"/>
          <w:sz w:val="28"/>
          <w:szCs w:val="28"/>
        </w:rPr>
        <w:t>що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складені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Акти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приписи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. За результатами </w:t>
      </w:r>
      <w:proofErr w:type="spellStart"/>
      <w:r w:rsidRPr="008D25C9">
        <w:rPr>
          <w:rFonts w:ascii="Times New Roman" w:hAnsi="Times New Roman"/>
          <w:sz w:val="28"/>
          <w:szCs w:val="28"/>
        </w:rPr>
        <w:t>виїзду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також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подано </w:t>
      </w:r>
      <w:proofErr w:type="spellStart"/>
      <w:r w:rsidRPr="008D25C9">
        <w:rPr>
          <w:rFonts w:ascii="Times New Roman" w:hAnsi="Times New Roman"/>
          <w:sz w:val="28"/>
          <w:szCs w:val="28"/>
        </w:rPr>
        <w:t>Міністерство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облікову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25C9">
        <w:rPr>
          <w:rFonts w:ascii="Times New Roman" w:hAnsi="Times New Roman"/>
          <w:sz w:val="28"/>
          <w:szCs w:val="28"/>
        </w:rPr>
        <w:t>об’єкт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(курган, </w:t>
      </w:r>
      <w:proofErr w:type="spellStart"/>
      <w:r w:rsidRPr="008D25C9">
        <w:rPr>
          <w:rFonts w:ascii="Times New Roman" w:hAnsi="Times New Roman"/>
          <w:sz w:val="28"/>
          <w:szCs w:val="28"/>
        </w:rPr>
        <w:t>с.Широке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8D25C9">
        <w:rPr>
          <w:rFonts w:ascii="Times New Roman" w:hAnsi="Times New Roman"/>
          <w:sz w:val="28"/>
          <w:szCs w:val="28"/>
        </w:rPr>
        <w:t>кладовищі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). В той же час, </w:t>
      </w:r>
      <w:proofErr w:type="spellStart"/>
      <w:r w:rsidRPr="008D25C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подана </w:t>
      </w:r>
      <w:proofErr w:type="spellStart"/>
      <w:r w:rsidRPr="008D25C9">
        <w:rPr>
          <w:rFonts w:ascii="Times New Roman" w:hAnsi="Times New Roman"/>
          <w:sz w:val="28"/>
          <w:szCs w:val="28"/>
        </w:rPr>
        <w:t>документація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25C9">
        <w:rPr>
          <w:rFonts w:ascii="Times New Roman" w:hAnsi="Times New Roman"/>
          <w:sz w:val="28"/>
          <w:szCs w:val="28"/>
        </w:rPr>
        <w:t>Міністерство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занесення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11-ти </w:t>
      </w:r>
      <w:proofErr w:type="spellStart"/>
      <w:r w:rsidRPr="008D25C9">
        <w:rPr>
          <w:rFonts w:ascii="Times New Roman" w:hAnsi="Times New Roman"/>
          <w:sz w:val="28"/>
          <w:szCs w:val="28"/>
        </w:rPr>
        <w:t>щойновиявлених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курганів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до Державного </w:t>
      </w:r>
      <w:proofErr w:type="spellStart"/>
      <w:r w:rsidRPr="008D25C9">
        <w:rPr>
          <w:rFonts w:ascii="Times New Roman" w:hAnsi="Times New Roman"/>
          <w:sz w:val="28"/>
          <w:szCs w:val="28"/>
        </w:rPr>
        <w:t>реєстру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нерухомих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пам'яток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D25C9">
        <w:rPr>
          <w:rFonts w:ascii="Times New Roman" w:hAnsi="Times New Roman"/>
          <w:sz w:val="28"/>
          <w:szCs w:val="28"/>
        </w:rPr>
        <w:t>.</w:t>
      </w:r>
    </w:p>
    <w:p w14:paraId="233E8BFD" w14:textId="2C03B318" w:rsidR="008D25C9" w:rsidRPr="008D25C9" w:rsidRDefault="008D25C9" w:rsidP="008D2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Укладено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договір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25C9">
        <w:rPr>
          <w:rFonts w:ascii="Times New Roman" w:hAnsi="Times New Roman"/>
          <w:sz w:val="28"/>
          <w:szCs w:val="28"/>
        </w:rPr>
        <w:t>щойновиявлений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об’єкт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– «Комплекс </w:t>
      </w:r>
      <w:proofErr w:type="spellStart"/>
      <w:r w:rsidRPr="008D25C9">
        <w:rPr>
          <w:rFonts w:ascii="Times New Roman" w:hAnsi="Times New Roman"/>
          <w:sz w:val="28"/>
          <w:szCs w:val="28"/>
        </w:rPr>
        <w:t>шпиталю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25C9">
        <w:rPr>
          <w:rFonts w:ascii="Times New Roman" w:hAnsi="Times New Roman"/>
          <w:sz w:val="28"/>
          <w:szCs w:val="28"/>
        </w:rPr>
        <w:t>фабричних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робітників</w:t>
      </w:r>
      <w:proofErr w:type="spellEnd"/>
      <w:r w:rsidRPr="008D25C9">
        <w:rPr>
          <w:rFonts w:ascii="Times New Roman" w:hAnsi="Times New Roman"/>
          <w:sz w:val="28"/>
          <w:szCs w:val="28"/>
        </w:rPr>
        <w:t>» (</w:t>
      </w:r>
      <w:proofErr w:type="spellStart"/>
      <w:r w:rsidRPr="008D25C9">
        <w:rPr>
          <w:rFonts w:ascii="Times New Roman" w:hAnsi="Times New Roman"/>
          <w:sz w:val="28"/>
          <w:szCs w:val="28"/>
        </w:rPr>
        <w:t>м.Запоріжжя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D25C9">
        <w:rPr>
          <w:rFonts w:ascii="Times New Roman" w:hAnsi="Times New Roman"/>
          <w:sz w:val="28"/>
          <w:szCs w:val="28"/>
        </w:rPr>
        <w:t>вул.Лікарняна</w:t>
      </w:r>
      <w:proofErr w:type="spellEnd"/>
      <w:proofErr w:type="gramEnd"/>
      <w:r w:rsidRPr="008D25C9">
        <w:rPr>
          <w:rFonts w:ascii="Times New Roman" w:hAnsi="Times New Roman"/>
          <w:sz w:val="28"/>
          <w:szCs w:val="28"/>
        </w:rPr>
        <w:t>, 18).</w:t>
      </w:r>
    </w:p>
    <w:p w14:paraId="318D1BA3" w14:textId="24FA5F56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вшанування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загиблих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Героїв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</w:rPr>
        <w:t>збираються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систематизуються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біографічні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довідки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фото </w:t>
      </w:r>
      <w:proofErr w:type="spellStart"/>
      <w:r w:rsidRPr="008D25C9">
        <w:rPr>
          <w:rFonts w:ascii="Times New Roman" w:hAnsi="Times New Roman"/>
          <w:sz w:val="28"/>
          <w:szCs w:val="28"/>
        </w:rPr>
        <w:t>Героїв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) з метою </w:t>
      </w:r>
      <w:proofErr w:type="spellStart"/>
      <w:r w:rsidRPr="008D25C9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Куточків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8D25C9">
        <w:rPr>
          <w:rFonts w:ascii="Times New Roman" w:hAnsi="Times New Roman"/>
          <w:sz w:val="28"/>
          <w:szCs w:val="28"/>
        </w:rPr>
        <w:t>.</w:t>
      </w:r>
    </w:p>
    <w:p w14:paraId="0D6A14EF" w14:textId="342821E3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5C9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8D25C9">
        <w:rPr>
          <w:rFonts w:ascii="Times New Roman" w:hAnsi="Times New Roman"/>
          <w:sz w:val="28"/>
          <w:szCs w:val="28"/>
        </w:rPr>
        <w:t>долучився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D25C9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роботи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відділом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захисту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Агенцією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sz w:val="28"/>
          <w:szCs w:val="28"/>
        </w:rPr>
        <w:t>меморіалізації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загиблих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Героїв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25C9">
        <w:rPr>
          <w:rFonts w:ascii="Times New Roman" w:hAnsi="Times New Roman"/>
          <w:sz w:val="28"/>
          <w:szCs w:val="28"/>
        </w:rPr>
        <w:t>збір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Заяв-згод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меморіальних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стендів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банерів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sz w:val="28"/>
          <w:szCs w:val="28"/>
        </w:rPr>
        <w:t>уточнення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загиблих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sz w:val="28"/>
          <w:szCs w:val="28"/>
        </w:rPr>
        <w:t>візуалу</w:t>
      </w:r>
      <w:proofErr w:type="spellEnd"/>
      <w:r w:rsidRPr="008D25C9">
        <w:rPr>
          <w:rFonts w:ascii="Times New Roman" w:hAnsi="Times New Roman"/>
          <w:sz w:val="28"/>
          <w:szCs w:val="28"/>
        </w:rPr>
        <w:t>).</w:t>
      </w:r>
    </w:p>
    <w:p w14:paraId="39B1CAB3" w14:textId="02A8CB6C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Працівниками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апарату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організацій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спільно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учнівською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молоддю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місцевими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мешканцями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систематично проводиться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упорядкування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територій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Братських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могил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Меморіальних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комплексів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також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поточні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ремонтні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роботи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74B9FF81" w14:textId="2090AC6D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Функціонує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музей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історії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засадах у с. Лукашеве (1980 року),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який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налічує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523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експонати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з них 491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унікальних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–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козацької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менонітської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доби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подій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ООС,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повномасштабного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вторгнення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росії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в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Україну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тощо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Започатковано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проведення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екскурсій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учнівською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молоддю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1E8BE6D6" w14:textId="6933A24C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За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участі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реалізовано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проєкт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реконструкції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поточний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ремонт)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двох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кімнат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музею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історії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на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громадських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засадах,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с.Лукашеве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782353AA" w14:textId="7CE62023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lastRenderedPageBreak/>
        <w:t>Під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час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моніторингу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стану та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здійснення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поточних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ремонтних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робіт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/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налаштувань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Кіновідеоустановки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(1984 року)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виявлено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її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готовність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до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експлуатації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(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Лукашівський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ЦД).</w:t>
      </w:r>
    </w:p>
    <w:p w14:paraId="7E4D9C3C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026FB731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D25C9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громади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проводиться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наступна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робота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щодо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розвитку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масового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спорту та спорту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ветеранів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Організовуються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тренування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літніх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олімпійських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видів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спорту, як волейбол та футбол,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які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налічують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поки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що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11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учасників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.</w:t>
      </w:r>
    </w:p>
    <w:p w14:paraId="12D37CFD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D25C9">
        <w:rPr>
          <w:rFonts w:ascii="Times New Roman" w:hAnsi="Times New Roman"/>
          <w:iCs/>
          <w:sz w:val="28"/>
          <w:szCs w:val="28"/>
        </w:rPr>
        <w:t>Квітень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змагання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міні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-футболу: команда с.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Петропіль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– І-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місце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, команда сел.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Відрадне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– ІІ-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ге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місце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, команда с. Лукашеве – ІІІ-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тє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(24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учасники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) (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ТГ, с. Лукашеве);</w:t>
      </w:r>
    </w:p>
    <w:p w14:paraId="566EB381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D25C9">
        <w:rPr>
          <w:rFonts w:ascii="Times New Roman" w:hAnsi="Times New Roman"/>
          <w:iCs/>
          <w:sz w:val="28"/>
          <w:szCs w:val="28"/>
        </w:rPr>
        <w:t>Квітень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– матч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ветеранів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між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Широківською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Солонянською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 (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ТГ,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с.Лукашеве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) до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Всеукраїнського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дня футболу. Перемогла команда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 - 6:5;</w:t>
      </w:r>
    </w:p>
    <w:p w14:paraId="6FE9322E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D25C9">
        <w:rPr>
          <w:rFonts w:ascii="Times New Roman" w:hAnsi="Times New Roman"/>
          <w:iCs/>
          <w:sz w:val="28"/>
          <w:szCs w:val="28"/>
        </w:rPr>
        <w:t>Травень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товариська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зустріч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міні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-футболу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серед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ветеранів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Пам'ять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» - команда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Солонянської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 (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Солонянська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ТГ, </w:t>
      </w:r>
      <w:proofErr w:type="spellStart"/>
      <w:proofErr w:type="gramStart"/>
      <w:r w:rsidRPr="008D25C9">
        <w:rPr>
          <w:rFonts w:ascii="Times New Roman" w:hAnsi="Times New Roman"/>
          <w:iCs/>
          <w:sz w:val="28"/>
          <w:szCs w:val="28"/>
        </w:rPr>
        <w:t>сел.Солоне</w:t>
      </w:r>
      <w:proofErr w:type="spellEnd"/>
      <w:proofErr w:type="gramEnd"/>
      <w:r w:rsidRPr="008D25C9">
        <w:rPr>
          <w:rFonts w:ascii="Times New Roman" w:hAnsi="Times New Roman"/>
          <w:iCs/>
          <w:sz w:val="28"/>
          <w:szCs w:val="28"/>
        </w:rPr>
        <w:t>);</w:t>
      </w:r>
    </w:p>
    <w:p w14:paraId="6036F224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D25C9">
        <w:rPr>
          <w:rFonts w:ascii="Times New Roman" w:hAnsi="Times New Roman"/>
          <w:iCs/>
          <w:sz w:val="28"/>
          <w:szCs w:val="28"/>
        </w:rPr>
        <w:t xml:space="preserve">Вересень –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змагання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міні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-футболу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серед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ветеранів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до Дня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фізичної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культури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- команда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Солонянської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ТГ, ІІ-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ге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місце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 (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Солонянська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ТГ, сел. Солоне).</w:t>
      </w:r>
    </w:p>
    <w:p w14:paraId="36F42A6B" w14:textId="78EB2351" w:rsid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D25C9">
        <w:rPr>
          <w:rFonts w:ascii="Times New Roman" w:hAnsi="Times New Roman"/>
          <w:iCs/>
          <w:sz w:val="28"/>
          <w:szCs w:val="28"/>
        </w:rPr>
        <w:t xml:space="preserve">Листопад –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матчева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зустріч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серед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запрошених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команд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територіальних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громад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України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«Разом до Перемоги» (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смт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Ворохта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) – І-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місце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Широківська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ТГ (шашки, шахи,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настільний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теніс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дарт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), конкурс «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Тато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, мама, я – спортивна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сім’я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» - І-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ше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місце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Отримали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Грамоти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D25C9">
        <w:rPr>
          <w:rFonts w:ascii="Times New Roman" w:hAnsi="Times New Roman"/>
          <w:iCs/>
          <w:sz w:val="28"/>
          <w:szCs w:val="28"/>
        </w:rPr>
        <w:t>медалі</w:t>
      </w:r>
      <w:proofErr w:type="spellEnd"/>
      <w:r w:rsidRPr="008D25C9">
        <w:rPr>
          <w:rFonts w:ascii="Times New Roman" w:hAnsi="Times New Roman"/>
          <w:iCs/>
          <w:sz w:val="28"/>
          <w:szCs w:val="28"/>
        </w:rPr>
        <w:t>.</w:t>
      </w:r>
    </w:p>
    <w:p w14:paraId="6FB6CFC3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14:paraId="500C0E75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8D25C9">
        <w:rPr>
          <w:rFonts w:ascii="Times New Roman" w:hAnsi="Times New Roman"/>
          <w:b/>
          <w:iCs/>
          <w:sz w:val="28"/>
          <w:szCs w:val="28"/>
        </w:rPr>
        <w:t>Протягом</w:t>
      </w:r>
      <w:proofErr w:type="spellEnd"/>
      <w:r w:rsidRPr="008D25C9">
        <w:rPr>
          <w:rFonts w:ascii="Times New Roman" w:hAnsi="Times New Roman"/>
          <w:b/>
          <w:iCs/>
          <w:sz w:val="28"/>
          <w:szCs w:val="28"/>
        </w:rPr>
        <w:t xml:space="preserve"> 2024 року в рамках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проєкту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UPSHIFT при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підтримці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Представництва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Дитячого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фонду ООН (ЮНІСЕФ) команда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молоді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Широківської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громади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«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Українські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спортики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»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реалізували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власну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ініціативу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– «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Спортивний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майданчик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для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воркауту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» (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зі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штучним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покриттям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) (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с.Світанок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).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Загальна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сума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проєкту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 xml:space="preserve"> 104,0 </w:t>
      </w:r>
      <w:proofErr w:type="spellStart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тис.грн</w:t>
      </w:r>
      <w:proofErr w:type="spellEnd"/>
      <w:r w:rsidRPr="008D25C9">
        <w:rPr>
          <w:rFonts w:ascii="Times New Roman" w:hAnsi="Times New Roman"/>
          <w:b/>
          <w:iCs/>
          <w:color w:val="080809"/>
          <w:sz w:val="28"/>
          <w:szCs w:val="28"/>
          <w:shd w:val="clear" w:color="auto" w:fill="FFFFFF"/>
        </w:rPr>
        <w:t>.</w:t>
      </w:r>
    </w:p>
    <w:p w14:paraId="79937232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</w:pPr>
    </w:p>
    <w:p w14:paraId="2890E43F" w14:textId="77777777" w:rsidR="008D25C9" w:rsidRPr="008D25C9" w:rsidRDefault="008D25C9" w:rsidP="008D25C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На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території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Широківської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громади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продовжують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функціонувати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1 –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кінний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клуб «Широкий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простір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» (с.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Широке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), 2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садиби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сільського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«зеленого» туризму: «AQUAZOO-ПЕТРОПОЛЬ» (с.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Петропіль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), «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Хутір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Петерсона» (с.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Червоний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яр),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приватний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кінний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клуб «Широкий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простір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» (с.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Широке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),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історичні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менонітські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>будівлі</w:t>
      </w:r>
      <w:proofErr w:type="spellEnd"/>
      <w:r w:rsidRPr="008D25C9">
        <w:rPr>
          <w:rFonts w:ascii="Times New Roman" w:eastAsia="Calibri" w:hAnsi="Times New Roman"/>
          <w:iCs/>
          <w:color w:val="000000"/>
          <w:sz w:val="28"/>
          <w:szCs w:val="28"/>
          <w:u w:color="000000"/>
        </w:rPr>
        <w:t xml:space="preserve"> та церкви</w:t>
      </w:r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. А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також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історичний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краєзнавчий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веломаршрут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</w:t>
      </w:r>
      <w:proofErr w:type="spellStart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>Менонітська</w:t>
      </w:r>
      <w:proofErr w:type="spellEnd"/>
      <w:r w:rsidRPr="008D25C9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стежка». </w:t>
      </w:r>
    </w:p>
    <w:p w14:paraId="599116EF" w14:textId="77777777" w:rsidR="008D25C9" w:rsidRPr="008D25C9" w:rsidRDefault="008D25C9" w:rsidP="008D25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</w:p>
    <w:p w14:paraId="2E29A4B2" w14:textId="236BD973" w:rsidR="008D25C9" w:rsidRPr="008D25C9" w:rsidRDefault="008D25C9" w:rsidP="008D25C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E9FFA4A" w14:textId="77777777" w:rsidR="008D25C9" w:rsidRPr="008D25C9" w:rsidRDefault="008D25C9" w:rsidP="008D25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5C9">
        <w:rPr>
          <w:rFonts w:ascii="Times New Roman" w:hAnsi="Times New Roman"/>
          <w:sz w:val="28"/>
          <w:szCs w:val="28"/>
        </w:rPr>
        <w:t>Директор КУ «ЦКДСМСТ»</w:t>
      </w:r>
    </w:p>
    <w:p w14:paraId="72476789" w14:textId="7B81D8A1" w:rsidR="005C65CC" w:rsidRPr="005C65CC" w:rsidRDefault="008D25C9" w:rsidP="008D25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D25C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с/р                                                                </w:t>
      </w:r>
      <w:proofErr w:type="spellStart"/>
      <w:r w:rsidRPr="008D25C9">
        <w:rPr>
          <w:rFonts w:ascii="Times New Roman" w:hAnsi="Times New Roman"/>
          <w:sz w:val="28"/>
          <w:szCs w:val="28"/>
        </w:rPr>
        <w:t>Анастасія</w:t>
      </w:r>
      <w:proofErr w:type="spellEnd"/>
      <w:r w:rsidRPr="008D25C9">
        <w:rPr>
          <w:rFonts w:ascii="Times New Roman" w:hAnsi="Times New Roman"/>
          <w:sz w:val="28"/>
          <w:szCs w:val="28"/>
        </w:rPr>
        <w:t xml:space="preserve"> ЯКУБІНА</w:t>
      </w:r>
    </w:p>
    <w:sectPr w:rsidR="005C65CC" w:rsidRPr="005C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44E6"/>
    <w:multiLevelType w:val="hybridMultilevel"/>
    <w:tmpl w:val="5EA8AB76"/>
    <w:lvl w:ilvl="0" w:tplc="FB34A1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61D55"/>
    <w:multiLevelType w:val="hybridMultilevel"/>
    <w:tmpl w:val="6C2A1A7E"/>
    <w:lvl w:ilvl="0" w:tplc="C1AA22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04"/>
    <w:rsid w:val="003C3F0D"/>
    <w:rsid w:val="005C65CC"/>
    <w:rsid w:val="008D25C9"/>
    <w:rsid w:val="00AC654E"/>
    <w:rsid w:val="00C341CF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79BD"/>
  <w15:chartTrackingRefBased/>
  <w15:docId w15:val="{0A6ACCEE-43C8-4211-AD93-3E27805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unhideWhenUsed/>
    <w:rsid w:val="00F03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F03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5C65CC"/>
    <w:rPr>
      <w:i/>
      <w:iCs/>
    </w:rPr>
  </w:style>
  <w:style w:type="paragraph" w:styleId="a7">
    <w:name w:val="List Paragraph"/>
    <w:basedOn w:val="a"/>
    <w:uiPriority w:val="34"/>
    <w:qFormat/>
    <w:rsid w:val="008D25C9"/>
    <w:pPr>
      <w:suppressAutoHyphens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2025-02-19T09:04:00Z</cp:lastPrinted>
  <dcterms:created xsi:type="dcterms:W3CDTF">2025-02-19T09:04:00Z</dcterms:created>
  <dcterms:modified xsi:type="dcterms:W3CDTF">2025-02-19T09:04:00Z</dcterms:modified>
</cp:coreProperties>
</file>